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E04E5" w14:paraId="580E3FCB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257DD9D" w14:textId="77777777" w:rsidR="00041727" w:rsidRPr="008E04E5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E04E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FDDB616" w14:textId="77777777" w:rsidR="00041727" w:rsidRPr="008E04E5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E04E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B73DFFB" wp14:editId="17645A4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E04E5">
              <w:rPr>
                <w:rStyle w:val="StyleComplex11ptBoldAccent1"/>
                <w:lang w:val="es-ES"/>
              </w:rPr>
              <w:t>Organización Meteorológica Mundial</w:t>
            </w:r>
          </w:p>
          <w:p w14:paraId="379F52F8" w14:textId="77777777" w:rsidR="00041727" w:rsidRPr="008E04E5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E04E5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763EB9ED" w14:textId="77777777" w:rsidR="00041727" w:rsidRPr="008E04E5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E04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E04E5">
              <w:rPr>
                <w:color w:val="365F91"/>
                <w:lang w:val="es-ES"/>
              </w:rPr>
              <w:t xml:space="preserve">Ginebra, </w:t>
            </w:r>
            <w:r w:rsidRPr="008E04E5">
              <w:rPr>
                <w:color w:val="365F91"/>
                <w:lang w:val="es-ES"/>
              </w:rPr>
              <w:t>17</w:t>
            </w:r>
            <w:r w:rsidR="007D650E" w:rsidRPr="008E04E5">
              <w:rPr>
                <w:color w:val="365F91"/>
                <w:lang w:val="es-ES"/>
              </w:rPr>
              <w:t xml:space="preserve"> a 2</w:t>
            </w:r>
            <w:r w:rsidRPr="008E04E5">
              <w:rPr>
                <w:color w:val="365F91"/>
                <w:lang w:val="es-ES"/>
              </w:rPr>
              <w:t>1</w:t>
            </w:r>
            <w:r w:rsidR="007D650E" w:rsidRPr="008E04E5">
              <w:rPr>
                <w:color w:val="365F91"/>
                <w:lang w:val="es-ES"/>
              </w:rPr>
              <w:t xml:space="preserve"> de </w:t>
            </w:r>
            <w:r w:rsidRPr="008E04E5">
              <w:rPr>
                <w:color w:val="365F91"/>
                <w:lang w:val="es-ES"/>
              </w:rPr>
              <w:t>octubre</w:t>
            </w:r>
            <w:r w:rsidR="007D650E" w:rsidRPr="008E04E5">
              <w:rPr>
                <w:color w:val="365F91"/>
                <w:lang w:val="es-ES"/>
              </w:rPr>
              <w:t xml:space="preserve"> de 202</w:t>
            </w:r>
            <w:r w:rsidRPr="008E04E5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F6F9E06" w14:textId="113FE754" w:rsidR="00041727" w:rsidRPr="008E04E5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81DDE"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5.6(1)</w:t>
            </w:r>
          </w:p>
        </w:tc>
      </w:tr>
      <w:tr w:rsidR="00041727" w:rsidRPr="008E04E5" w14:paraId="649403DD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35B23300" w14:textId="77777777" w:rsidR="00041727" w:rsidRPr="008E04E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105B6231" w14:textId="77777777" w:rsidR="00041727" w:rsidRPr="008E04E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CD2A774" w14:textId="342DA185" w:rsidR="00041727" w:rsidRPr="008E04E5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E04E5">
              <w:rPr>
                <w:lang w:val="es-ES"/>
              </w:rPr>
              <w:t>Presentado por</w:t>
            </w:r>
            <w:r w:rsidR="00041727" w:rsidRPr="008E04E5">
              <w:rPr>
                <w:lang w:val="es-ES"/>
              </w:rPr>
              <w:t>:</w:t>
            </w:r>
            <w:r w:rsidR="00041727" w:rsidRPr="008E04E5">
              <w:rPr>
                <w:lang w:val="es-ES"/>
              </w:rPr>
              <w:br/>
            </w:r>
            <w:r w:rsidR="00381DDE" w:rsidRPr="008E04E5">
              <w:rPr>
                <w:bCs/>
                <w:color w:val="365F91"/>
                <w:lang w:val="es-ES"/>
              </w:rPr>
              <w:t>presidente de la SERCOM</w:t>
            </w:r>
            <w:r w:rsidR="00381DDE" w:rsidRPr="008E04E5">
              <w:rPr>
                <w:lang w:val="es-ES"/>
              </w:rPr>
              <w:t xml:space="preserve"> </w:t>
            </w:r>
          </w:p>
          <w:p w14:paraId="586EC2B7" w14:textId="780AC148" w:rsidR="00041727" w:rsidRPr="008E04E5" w:rsidRDefault="00381DDE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E04E5">
              <w:rPr>
                <w:bCs/>
                <w:color w:val="365F91"/>
                <w:lang w:val="es-ES"/>
              </w:rPr>
              <w:t>14</w:t>
            </w:r>
            <w:r w:rsidR="00527225" w:rsidRPr="008E04E5">
              <w:rPr>
                <w:lang w:val="es-ES"/>
              </w:rPr>
              <w:t>.</w:t>
            </w:r>
            <w:r w:rsidRPr="008E04E5">
              <w:rPr>
                <w:lang w:val="es-ES"/>
              </w:rPr>
              <w:t>IX</w:t>
            </w:r>
            <w:r w:rsidR="00A41E35" w:rsidRPr="008E04E5">
              <w:rPr>
                <w:lang w:val="es-ES"/>
              </w:rPr>
              <w:t>.202</w:t>
            </w:r>
            <w:r w:rsidR="003F4786" w:rsidRPr="008E04E5">
              <w:rPr>
                <w:lang w:val="es-ES"/>
              </w:rPr>
              <w:t>2</w:t>
            </w:r>
          </w:p>
          <w:p w14:paraId="2C30BB73" w14:textId="77777777" w:rsidR="00041727" w:rsidRPr="008E04E5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E04E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1D65345E" w14:textId="1F33AE7F" w:rsidR="00C4470F" w:rsidRPr="008E04E5" w:rsidRDefault="001527A3" w:rsidP="00514EAC">
      <w:pPr>
        <w:pStyle w:val="WMOBodyText"/>
        <w:ind w:left="3969" w:hanging="3969"/>
        <w:rPr>
          <w:b/>
          <w:lang w:val="es-ES"/>
        </w:rPr>
      </w:pPr>
      <w:r w:rsidRPr="008E04E5">
        <w:rPr>
          <w:b/>
          <w:lang w:val="es-ES"/>
        </w:rPr>
        <w:t xml:space="preserve">PUNTO </w:t>
      </w:r>
      <w:r w:rsidR="00381DDE" w:rsidRPr="008E04E5">
        <w:rPr>
          <w:b/>
          <w:lang w:val="es-ES"/>
        </w:rPr>
        <w:t>5</w:t>
      </w:r>
      <w:r w:rsidRPr="008E04E5">
        <w:rPr>
          <w:b/>
          <w:lang w:val="es-ES"/>
        </w:rPr>
        <w:t xml:space="preserve"> DEL ORDEN DEL DÍA:</w:t>
      </w:r>
      <w:r w:rsidR="00A41E35" w:rsidRPr="008E04E5">
        <w:rPr>
          <w:b/>
          <w:lang w:val="es-ES"/>
        </w:rPr>
        <w:tab/>
      </w:r>
      <w:r w:rsidR="00381DDE" w:rsidRPr="008E04E5">
        <w:rPr>
          <w:b/>
          <w:bCs/>
          <w:lang w:val="es-ES"/>
        </w:rPr>
        <w:t xml:space="preserve">REGLAMENTO TÉCNICO Y OTRAS CUESTIONES </w:t>
      </w:r>
      <w:r w:rsidR="00381DDE" w:rsidRPr="008E04E5">
        <w:rPr>
          <w:b/>
          <w:bCs/>
          <w:lang w:val="es-ES"/>
        </w:rPr>
        <w:br/>
        <w:t>DE CARÁCTER TÉCNICO</w:t>
      </w:r>
    </w:p>
    <w:p w14:paraId="4E96B005" w14:textId="1C6A47D4" w:rsidR="001527A3" w:rsidRPr="008E04E5" w:rsidRDefault="001527A3" w:rsidP="001527A3">
      <w:pPr>
        <w:pStyle w:val="WMOBodyText"/>
        <w:ind w:left="3969" w:hanging="3969"/>
        <w:rPr>
          <w:b/>
          <w:lang w:val="es-ES"/>
        </w:rPr>
      </w:pPr>
      <w:r w:rsidRPr="008E04E5">
        <w:rPr>
          <w:b/>
          <w:lang w:val="es-ES"/>
        </w:rPr>
        <w:t xml:space="preserve">PUNTO </w:t>
      </w:r>
      <w:r w:rsidR="00381DDE" w:rsidRPr="008E04E5">
        <w:rPr>
          <w:b/>
          <w:lang w:val="es-ES"/>
        </w:rPr>
        <w:t>5.6</w:t>
      </w:r>
      <w:r w:rsidRPr="008E04E5">
        <w:rPr>
          <w:b/>
          <w:lang w:val="es-ES"/>
        </w:rPr>
        <w:t>:</w:t>
      </w:r>
      <w:r w:rsidRPr="008E04E5">
        <w:rPr>
          <w:b/>
          <w:lang w:val="es-ES"/>
        </w:rPr>
        <w:tab/>
      </w:r>
      <w:r w:rsidR="00381DDE" w:rsidRPr="008E04E5">
        <w:rPr>
          <w:b/>
          <w:bCs/>
          <w:lang w:val="es-ES"/>
        </w:rPr>
        <w:t xml:space="preserve">Reducción de riesgos de desastre y servicios </w:t>
      </w:r>
      <w:r w:rsidR="00381DDE" w:rsidRPr="008E04E5">
        <w:rPr>
          <w:b/>
          <w:bCs/>
          <w:lang w:val="es-ES"/>
        </w:rPr>
        <w:br/>
        <w:t>para el público</w:t>
      </w:r>
      <w:r w:rsidR="00381DDE" w:rsidRPr="008E04E5">
        <w:rPr>
          <w:b/>
          <w:lang w:val="es-ES"/>
        </w:rPr>
        <w:t xml:space="preserve"> </w:t>
      </w:r>
    </w:p>
    <w:p w14:paraId="3B7F3C00" w14:textId="667D969D" w:rsidR="008E0A57" w:rsidRPr="008E04E5" w:rsidRDefault="00381DDE" w:rsidP="00716AD3">
      <w:pPr>
        <w:pStyle w:val="Heading1"/>
        <w:spacing w:before="480"/>
        <w:rPr>
          <w:lang w:val="es-ES"/>
        </w:rPr>
      </w:pPr>
      <w:r w:rsidRPr="008E04E5">
        <w:rPr>
          <w:lang w:val="es-ES"/>
        </w:rPr>
        <w:t xml:space="preserve">INICIATIVA MUNDIAL DE LAS NACIONES UNIDAS </w:t>
      </w:r>
      <w:r w:rsidRPr="008E04E5">
        <w:rPr>
          <w:lang w:val="es-ES"/>
        </w:rPr>
        <w:br/>
        <w:t>SOBRE LAS ALERTAS TEMPRANAS Y LA ADAPTACIÓN</w:t>
      </w:r>
    </w:p>
    <w:p w14:paraId="1B2DA637" w14:textId="77777777" w:rsidR="00BC2C42" w:rsidRPr="008E04E5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8E04E5" w14:paraId="5C5401D0" w14:textId="77777777" w:rsidTr="005E31E8">
        <w:trPr>
          <w:jc w:val="center"/>
        </w:trPr>
        <w:tc>
          <w:tcPr>
            <w:tcW w:w="7285" w:type="dxa"/>
          </w:tcPr>
          <w:p w14:paraId="75E48F22" w14:textId="7C6A9617" w:rsidR="00BC2C42" w:rsidRPr="008E04E5" w:rsidRDefault="00BC2C42" w:rsidP="00381DDE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8E04E5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9D2D78" w14:paraId="3E87C214" w14:textId="77777777" w:rsidTr="005E31E8">
        <w:trPr>
          <w:jc w:val="center"/>
        </w:trPr>
        <w:tc>
          <w:tcPr>
            <w:tcW w:w="7285" w:type="dxa"/>
          </w:tcPr>
          <w:p w14:paraId="1DD66926" w14:textId="554ADE8D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Documento presentado por: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Presidente de la Comisión de Aplicaciones y Servicios Meteorológicos, Climáticos, Hidrológicos y Medioambientales Conexos (SERCOM).</w:t>
            </w:r>
          </w:p>
          <w:p w14:paraId="458C8F73" w14:textId="3A084961" w:rsidR="00BC2C42" w:rsidRPr="008E04E5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8E04E5">
              <w:rPr>
                <w:b/>
                <w:bCs/>
                <w:lang w:val="es-ES"/>
              </w:rPr>
              <w:t xml:space="preserve">Objetivo estratégico para 2020-2023: </w:t>
            </w:r>
            <w:r w:rsidR="00381DDE" w:rsidRPr="008E04E5">
              <w:rPr>
                <w:b/>
                <w:bCs/>
                <w:lang w:val="es-ES"/>
              </w:rPr>
              <w:br/>
            </w:r>
            <w:r w:rsidR="00381DDE" w:rsidRPr="008E04E5">
              <w:rPr>
                <w:lang w:val="es-ES"/>
              </w:rPr>
              <w:t>1.1 — Fortalecimiento de los sistemas de aviso/alerta tempranos de peligros múltiples y ampliación de su alcance para facilitar la adopción de respuestas eficaces a los riesgos asociados.</w:t>
            </w:r>
            <w:r w:rsidR="00381DDE" w:rsidRPr="008E04E5">
              <w:rPr>
                <w:lang w:val="es-ES"/>
              </w:rPr>
              <w:br/>
              <w:t>1.3 — Perfeccionamiento continuado de los servicios en pro de una gestión sostenible de los recursos hídricos.</w:t>
            </w:r>
            <w:r w:rsidR="00381DDE" w:rsidRPr="008E04E5">
              <w:rPr>
                <w:lang w:val="es-ES"/>
              </w:rPr>
              <w:br/>
              <w:t>1.4 — Aumento del valor e innovación del suministro de información y servicios meteorológicos que sustenten la adopción de decisiones.</w:t>
            </w:r>
          </w:p>
          <w:p w14:paraId="3C6814E8" w14:textId="7C1B1E9E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Consecuencias financieras y administrativas: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Dentro de los parámetros del Plan Estratégico y del Plan de Funcionamiento de la OMM para 2020-2023. Se pondrán de manifiesto en el Plan Estratégico y el Plan de Funcionamiento de la OMM para 2024-2027.</w:t>
            </w:r>
          </w:p>
          <w:p w14:paraId="7FF6D1DB" w14:textId="27258E52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Principales encargados de la ejecución: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SERCOM, en consulta con la Comisión de Observaciones, Infraestructura y Sistemas de Información (INFCOM), la Junta de Investigación, el Grupo de Expertos del Consejo Ejecutivo sobre Desarrollo de Capacidad (EC</w:t>
            </w:r>
            <w:r w:rsidR="00381DDE" w:rsidRPr="008E04E5">
              <w:rPr>
                <w:lang w:val="es-ES"/>
              </w:rPr>
              <w:noBreakHyphen/>
              <w:t>CDP) y las asociaciones regionales.</w:t>
            </w:r>
          </w:p>
          <w:p w14:paraId="3ADDCCFF" w14:textId="5EB18EA1" w:rsidR="00BC2C42" w:rsidRPr="008E04E5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Cronograma: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>2023-2027.</w:t>
            </w:r>
          </w:p>
          <w:p w14:paraId="6A0E3803" w14:textId="3C4F554F" w:rsidR="00BC2C42" w:rsidRPr="008E04E5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8E04E5">
              <w:rPr>
                <w:b/>
                <w:bCs/>
                <w:lang w:val="es-ES"/>
              </w:rPr>
              <w:t>Medida prevista:</w:t>
            </w:r>
            <w:r w:rsidRPr="008E04E5">
              <w:rPr>
                <w:lang w:val="es-ES"/>
              </w:rPr>
              <w:t xml:space="preserve"> </w:t>
            </w:r>
            <w:r w:rsidR="00381DDE" w:rsidRPr="008E04E5">
              <w:rPr>
                <w:lang w:val="es-ES"/>
              </w:rPr>
              <w:t xml:space="preserve">Aprobar el proyecto de resolución para </w:t>
            </w:r>
            <w:r w:rsidR="009232A4" w:rsidRPr="008E04E5">
              <w:rPr>
                <w:lang w:val="es-ES"/>
              </w:rPr>
              <w:t xml:space="preserve">establecer </w:t>
            </w:r>
            <w:r w:rsidR="00381DDE" w:rsidRPr="008E04E5">
              <w:rPr>
                <w:lang w:val="es-ES"/>
              </w:rPr>
              <w:t xml:space="preserve">un Grupo de Estudio sobre Alertas Tempranas para Todos (SG-EWA), encargado de elaborar propuestas que propicien los avances técnicos, tecnológicos e institucionales necesarios para </w:t>
            </w:r>
            <w:r w:rsidR="009232A4" w:rsidRPr="008E04E5">
              <w:rPr>
                <w:lang w:val="es-ES"/>
              </w:rPr>
              <w:t xml:space="preserve">contribuir a </w:t>
            </w:r>
            <w:r w:rsidR="00381DDE" w:rsidRPr="008E04E5">
              <w:rPr>
                <w:lang w:val="es-ES"/>
              </w:rPr>
              <w:t xml:space="preserve">la </w:t>
            </w:r>
            <w:r w:rsidR="009232A4" w:rsidRPr="008E04E5">
              <w:rPr>
                <w:lang w:val="es-ES"/>
              </w:rPr>
              <w:t xml:space="preserve">ejecución </w:t>
            </w:r>
            <w:r w:rsidR="00381DDE" w:rsidRPr="008E04E5">
              <w:rPr>
                <w:lang w:val="es-ES"/>
              </w:rPr>
              <w:t xml:space="preserve">de la </w:t>
            </w:r>
            <w:r w:rsidR="009232A4" w:rsidRPr="008E04E5">
              <w:rPr>
                <w:lang w:val="es-ES"/>
              </w:rPr>
              <w:t>i</w:t>
            </w:r>
            <w:r w:rsidR="00381DDE" w:rsidRPr="008E04E5">
              <w:rPr>
                <w:lang w:val="es-ES"/>
              </w:rPr>
              <w:t xml:space="preserve">niciativa </w:t>
            </w:r>
            <w:r w:rsidR="009232A4" w:rsidRPr="008E04E5">
              <w:rPr>
                <w:lang w:val="es-ES"/>
              </w:rPr>
              <w:t>m</w:t>
            </w:r>
            <w:r w:rsidR="00381DDE" w:rsidRPr="008E04E5">
              <w:rPr>
                <w:lang w:val="es-ES"/>
              </w:rPr>
              <w:t xml:space="preserve">undial de las Naciones Unidas </w:t>
            </w:r>
            <w:r w:rsidR="00C945D9" w:rsidRPr="008E04E5">
              <w:rPr>
                <w:lang w:val="es-ES"/>
              </w:rPr>
              <w:t xml:space="preserve">denominada </w:t>
            </w:r>
            <w:r w:rsidR="00381DDE" w:rsidRPr="008E04E5">
              <w:rPr>
                <w:lang w:val="es-ES"/>
              </w:rPr>
              <w:t>Alertas Tempranas para Todos.</w:t>
            </w:r>
          </w:p>
        </w:tc>
      </w:tr>
    </w:tbl>
    <w:p w14:paraId="792D3DD2" w14:textId="77777777" w:rsidR="00583EBC" w:rsidRPr="008E04E5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57A9A935" w14:textId="77777777" w:rsidR="00BC2C42" w:rsidRPr="008E04E5" w:rsidRDefault="0092449A" w:rsidP="00BC2C42">
      <w:pPr>
        <w:pStyle w:val="Heading1"/>
        <w:rPr>
          <w:lang w:val="es-ES"/>
        </w:rPr>
      </w:pPr>
      <w:r w:rsidRPr="008E04E5">
        <w:rPr>
          <w:lang w:val="es-ES"/>
        </w:rPr>
        <w:br w:type="page"/>
      </w:r>
      <w:r w:rsidR="00BC2C42" w:rsidRPr="008E04E5">
        <w:rPr>
          <w:lang w:val="es-ES"/>
        </w:rPr>
        <w:lastRenderedPageBreak/>
        <w:t>CONSIDERAcIONeS GENERALES</w:t>
      </w:r>
    </w:p>
    <w:p w14:paraId="540606C3" w14:textId="20F61DCB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bCs/>
          <w:lang w:val="es-ES"/>
        </w:rPr>
      </w:pPr>
      <w:r w:rsidRPr="008E04E5">
        <w:rPr>
          <w:lang w:val="es-ES"/>
        </w:rPr>
        <w:t>1.</w:t>
      </w:r>
      <w:r w:rsidRPr="008E04E5">
        <w:rPr>
          <w:lang w:val="es-ES"/>
        </w:rPr>
        <w:tab/>
        <w:t xml:space="preserve">El Secretario General de las Naciones Unidas, con motivo del </w:t>
      </w:r>
      <w:hyperlink r:id="rId12" w:history="1">
        <w:r w:rsidRPr="008E04E5">
          <w:rPr>
            <w:rStyle w:val="Hyperlink"/>
            <w:lang w:val="es-ES"/>
          </w:rPr>
          <w:t>Día Meteorológico Mundial de 2022</w:t>
        </w:r>
      </w:hyperlink>
      <w:r w:rsidR="00C945D9" w:rsidRPr="008E04E5">
        <w:rPr>
          <w:lang w:val="es-ES"/>
        </w:rPr>
        <w:t>,</w:t>
      </w:r>
      <w:r w:rsidRPr="008E04E5">
        <w:rPr>
          <w:lang w:val="es-ES"/>
        </w:rPr>
        <w:t xml:space="preserve"> celebrado el 23 de marzo de es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>e año, anunció que las Naciones Unidas encabezarían una nueva iniciativa para velar por</w:t>
      </w:r>
      <w:r w:rsidR="00CD3049">
        <w:rPr>
          <w:lang w:val="es-ES"/>
        </w:rPr>
        <w:t xml:space="preserve"> </w:t>
      </w:r>
      <w:r w:rsidRPr="008E04E5">
        <w:rPr>
          <w:lang w:val="es-ES"/>
        </w:rPr>
        <w:t>que, en un plazo de cinco años, todas las personas del planeta estuvie</w:t>
      </w:r>
      <w:r w:rsidR="003E28A7">
        <w:rPr>
          <w:lang w:val="es-ES"/>
        </w:rPr>
        <w:t>se</w:t>
      </w:r>
      <w:r w:rsidRPr="008E04E5">
        <w:rPr>
          <w:lang w:val="es-ES"/>
        </w:rPr>
        <w:t xml:space="preserve">n protegidas por sistemas de alerta temprana (Alertas 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 xml:space="preserve">empranas para </w:t>
      </w:r>
      <w:r w:rsidR="009232A4" w:rsidRPr="008E04E5">
        <w:rPr>
          <w:lang w:val="es-ES"/>
        </w:rPr>
        <w:t>T</w:t>
      </w:r>
      <w:r w:rsidRPr="008E04E5">
        <w:rPr>
          <w:lang w:val="es-ES"/>
        </w:rPr>
        <w:t xml:space="preserve">odos), e hizo un llamamiento a la Organización Meteorológica Mundial (OMM) para que liderase esa iniciativa y presentase un plan de acción para dar cumplimiento a ese objetivo </w:t>
      </w:r>
      <w:r w:rsidR="00362585" w:rsidRPr="008E04E5">
        <w:rPr>
          <w:lang w:val="es-ES"/>
        </w:rPr>
        <w:t>a</w:t>
      </w:r>
      <w:r w:rsidRPr="008E04E5">
        <w:rPr>
          <w:lang w:val="es-ES"/>
        </w:rPr>
        <w:t>l 27º período de sesiones de la Conferencia de las Partes (CP 27) en la Convención Marco de las Naciones Unidas sobre el Cambio Climático (CMNUCC).</w:t>
      </w:r>
      <w:r w:rsidR="009D2D78">
        <w:rPr>
          <w:lang w:val="es-ES"/>
        </w:rPr>
        <w:t xml:space="preserve"> </w:t>
      </w:r>
    </w:p>
    <w:p w14:paraId="063E59A2" w14:textId="514F4BE4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2.</w:t>
      </w:r>
      <w:r w:rsidRPr="008E04E5">
        <w:rPr>
          <w:lang w:val="es-ES"/>
        </w:rPr>
        <w:tab/>
        <w:t xml:space="preserve">Los Ministros de </w:t>
      </w:r>
      <w:r w:rsidR="009232A4" w:rsidRPr="008E04E5">
        <w:rPr>
          <w:lang w:val="es-ES"/>
        </w:rPr>
        <w:t xml:space="preserve">Relaciones </w:t>
      </w:r>
      <w:r w:rsidRPr="008E04E5">
        <w:rPr>
          <w:lang w:val="es-ES"/>
        </w:rPr>
        <w:t xml:space="preserve">Exteriores del </w:t>
      </w:r>
      <w:r w:rsidR="009232A4" w:rsidRPr="008E04E5">
        <w:rPr>
          <w:lang w:val="es-ES"/>
        </w:rPr>
        <w:t>Grupo de los Siete (</w:t>
      </w:r>
      <w:r w:rsidRPr="008E04E5">
        <w:rPr>
          <w:lang w:val="es-ES"/>
        </w:rPr>
        <w:t>G7</w:t>
      </w:r>
      <w:r w:rsidR="009232A4" w:rsidRPr="008E04E5">
        <w:rPr>
          <w:lang w:val="es-ES"/>
        </w:rPr>
        <w:t>)</w:t>
      </w:r>
      <w:r w:rsidRPr="008E04E5">
        <w:rPr>
          <w:lang w:val="es-ES"/>
        </w:rPr>
        <w:t xml:space="preserve"> emitieron una declaración sobre el refuerzo de la acción anticipatoria en materia de asistencia humanitaria en la que </w:t>
      </w:r>
      <w:r w:rsidR="009363B6" w:rsidRPr="008E04E5">
        <w:rPr>
          <w:lang w:val="es-ES"/>
        </w:rPr>
        <w:t xml:space="preserve">afirmaron explícitamente que </w:t>
      </w:r>
      <w:r w:rsidRPr="008E04E5">
        <w:rPr>
          <w:lang w:val="es-ES"/>
        </w:rPr>
        <w:t>encomia</w:t>
      </w:r>
      <w:r w:rsidR="009363B6" w:rsidRPr="008E04E5">
        <w:rPr>
          <w:lang w:val="es-ES"/>
        </w:rPr>
        <w:t xml:space="preserve">ban </w:t>
      </w:r>
      <w:r w:rsidRPr="008E04E5">
        <w:rPr>
          <w:lang w:val="es-ES"/>
        </w:rPr>
        <w:t>y apoya</w:t>
      </w:r>
      <w:r w:rsidR="009363B6" w:rsidRPr="008E04E5">
        <w:rPr>
          <w:lang w:val="es-ES"/>
        </w:rPr>
        <w:t xml:space="preserve">ban </w:t>
      </w:r>
      <w:r w:rsidRPr="008E04E5">
        <w:rPr>
          <w:lang w:val="es-ES"/>
        </w:rPr>
        <w:t>el objetivo del Secretario General de las Naciones Unidas de que, en un plazo de cinco años, todos los habitantes de la Tierra est</w:t>
      </w:r>
      <w:r w:rsidR="009363B6" w:rsidRPr="008E04E5">
        <w:rPr>
          <w:lang w:val="es-ES"/>
        </w:rPr>
        <w:t xml:space="preserve">uviesen </w:t>
      </w:r>
      <w:r w:rsidRPr="008E04E5">
        <w:rPr>
          <w:lang w:val="es-ES"/>
        </w:rPr>
        <w:t>protegidos por sistemas de alerta temprana frente al cambio climático y frente a un tiempo cada vez más extremo.</w:t>
      </w:r>
    </w:p>
    <w:p w14:paraId="210159D2" w14:textId="75CE4B96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bCs/>
          <w:lang w:val="es-ES"/>
        </w:rPr>
      </w:pPr>
      <w:r w:rsidRPr="008E04E5">
        <w:rPr>
          <w:lang w:val="es-ES"/>
        </w:rPr>
        <w:t>3.</w:t>
      </w:r>
      <w:r w:rsidRPr="008E04E5">
        <w:rPr>
          <w:lang w:val="es-ES"/>
        </w:rPr>
        <w:tab/>
        <w:t xml:space="preserve">A la luz de lo que antecede, el Consejo Ejecutivo, mediante su </w:t>
      </w:r>
      <w:hyperlink r:id="rId13" w:history="1">
        <w:r w:rsidRPr="008E04E5">
          <w:rPr>
            <w:rStyle w:val="Hyperlink"/>
            <w:lang w:val="es-ES"/>
          </w:rPr>
          <w:t>Resolución 3 (EC-75)</w:t>
        </w:r>
      </w:hyperlink>
      <w:r w:rsidRPr="008E04E5">
        <w:rPr>
          <w:lang w:val="es-ES"/>
        </w:rPr>
        <w:t xml:space="preserve"> — Iniciativa Mundial de las Naciones Unidas sobre las Alertas Tempranas y la Adaptación, solicitó a la Comisión de Aplicaciones y Servicios Meteorológicos, Climáticos, Hidrológicos y Medioambientales Conexos (SERCOM) que, en consulta con otros órganos de la OMM y con el apoyo de la Secretaría, elaborase un plan de acción inicial para la Iniciativa Mundial de las Naciones Unidas sobre las Alertas Tempranas y la Adaptación.</w:t>
      </w:r>
    </w:p>
    <w:p w14:paraId="4BDF8915" w14:textId="4063A53D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4.</w:t>
      </w:r>
      <w:r w:rsidRPr="008E04E5">
        <w:rPr>
          <w:lang w:val="es-ES"/>
        </w:rPr>
        <w:tab/>
        <w:t>Debe ponerse de relieve el papel fundamental de los Servicios Meteorológicos e Hidrológicos Nacionales (SMHN)</w:t>
      </w:r>
      <w:r w:rsidR="00362585" w:rsidRPr="008E04E5">
        <w:rPr>
          <w:lang w:val="es-ES"/>
        </w:rPr>
        <w:t>,</w:t>
      </w:r>
      <w:r w:rsidRPr="008E04E5">
        <w:rPr>
          <w:lang w:val="es-ES"/>
        </w:rPr>
        <w:t xml:space="preserve"> en cuanto que emisores oficiales y autorizados de alertas tempranas de peligros hidrometeorológicos</w:t>
      </w:r>
      <w:r w:rsidR="00362585" w:rsidRPr="008E04E5">
        <w:rPr>
          <w:lang w:val="es-ES"/>
        </w:rPr>
        <w:t>,</w:t>
      </w:r>
      <w:r w:rsidRPr="008E04E5">
        <w:rPr>
          <w:lang w:val="es-ES"/>
        </w:rPr>
        <w:t xml:space="preserve"> y la función singular de coordinación que desempeña la OMM a ese respecto, así como en relación con otros peligros medioambientales conexos, en el contexto del sistema de las Naciones Unidas</w:t>
      </w:r>
      <w:r w:rsidR="009363B6" w:rsidRPr="008E04E5">
        <w:rPr>
          <w:lang w:val="es-ES"/>
        </w:rPr>
        <w:t>.</w:t>
      </w:r>
    </w:p>
    <w:p w14:paraId="599AC285" w14:textId="5DB1CFDD" w:rsidR="00381DDE" w:rsidRPr="008E04E5" w:rsidRDefault="00381DDE" w:rsidP="00381DDE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5.</w:t>
      </w:r>
      <w:r w:rsidRPr="008E04E5">
        <w:rPr>
          <w:lang w:val="es-ES"/>
        </w:rPr>
        <w:tab/>
        <w:t xml:space="preserve">La visión de la Organización, consignada en el </w:t>
      </w:r>
      <w:hyperlink r:id="rId14" w:anchor=".Yymkn3ZByUk" w:history="1">
        <w:r w:rsidRPr="008E04E5">
          <w:rPr>
            <w:rStyle w:val="Hyperlink"/>
            <w:i/>
            <w:iCs/>
            <w:lang w:val="es-ES"/>
          </w:rPr>
          <w:t>Plan estratégico de la OMM para 2020-2023</w:t>
        </w:r>
      </w:hyperlink>
      <w:r w:rsidRPr="008E04E5">
        <w:rPr>
          <w:i/>
          <w:iCs/>
          <w:lang w:val="es-ES"/>
        </w:rPr>
        <w:t xml:space="preserve"> </w:t>
      </w:r>
      <w:r w:rsidRPr="008E04E5">
        <w:rPr>
          <w:lang w:val="es-ES"/>
        </w:rPr>
        <w:t>(OMM-Nº 1225), es que "de aquí a 2030, veamos un mundo donde todas las naciones, y en especial las más vulnerables, se</w:t>
      </w:r>
      <w:r w:rsidR="009363B6" w:rsidRPr="008E04E5">
        <w:rPr>
          <w:lang w:val="es-ES"/>
        </w:rPr>
        <w:t>a</w:t>
      </w:r>
      <w:r w:rsidRPr="008E04E5">
        <w:rPr>
          <w:lang w:val="es-ES"/>
        </w:rPr>
        <w:t xml:space="preserve">n más resilientes a las consecuencias socioeconómicas de los fenómenos extremos relacionados con el tiempo, el clima </w:t>
      </w:r>
      <w:r w:rsidR="009363B6" w:rsidRPr="008E04E5">
        <w:rPr>
          <w:lang w:val="es-ES"/>
        </w:rPr>
        <w:t>o</w:t>
      </w:r>
      <w:r w:rsidRPr="008E04E5">
        <w:rPr>
          <w:lang w:val="es-ES"/>
        </w:rPr>
        <w:t xml:space="preserve"> el agua </w:t>
      </w:r>
      <w:r w:rsidR="009363B6" w:rsidRPr="008E04E5">
        <w:rPr>
          <w:lang w:val="es-ES"/>
        </w:rPr>
        <w:t>y</w:t>
      </w:r>
      <w:r w:rsidRPr="008E04E5">
        <w:rPr>
          <w:lang w:val="es-ES"/>
        </w:rPr>
        <w:t xml:space="preserve"> con otros fenómenos medioambientales, y consolid</w:t>
      </w:r>
      <w:r w:rsidR="009363B6" w:rsidRPr="008E04E5">
        <w:rPr>
          <w:lang w:val="es-ES"/>
        </w:rPr>
        <w:t>e</w:t>
      </w:r>
      <w:r w:rsidRPr="008E04E5">
        <w:rPr>
          <w:lang w:val="es-ES"/>
        </w:rPr>
        <w:t>n su desarrollo sostenible mediante los mejores servicios posibles, ya sea en la tierra, el mar o el aire". También cabe destacar el objetivo estratégico asociado consistente en "</w:t>
      </w:r>
      <w:r w:rsidR="009363B6" w:rsidRPr="008E04E5">
        <w:rPr>
          <w:lang w:val="es-ES"/>
        </w:rPr>
        <w:t xml:space="preserve">el </w:t>
      </w:r>
      <w:r w:rsidRPr="008E04E5">
        <w:rPr>
          <w:lang w:val="es-ES"/>
        </w:rPr>
        <w:t xml:space="preserve">fortalecimiento de los sistemas nacionales de aviso/alerta tempranos de peligros múltiples y </w:t>
      </w:r>
      <w:r w:rsidR="009363B6" w:rsidRPr="008E04E5">
        <w:rPr>
          <w:lang w:val="es-ES"/>
        </w:rPr>
        <w:t xml:space="preserve">la </w:t>
      </w:r>
      <w:r w:rsidRPr="008E04E5">
        <w:rPr>
          <w:lang w:val="es-ES"/>
        </w:rPr>
        <w:t>ampliación de su alcance para facilitar la adopción de respuestas eficaces a los riesgos asociados".</w:t>
      </w:r>
    </w:p>
    <w:p w14:paraId="212544A1" w14:textId="71978FFA" w:rsidR="00381DDE" w:rsidRPr="008E04E5" w:rsidRDefault="00381DDE" w:rsidP="009363B6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t>6.</w:t>
      </w:r>
      <w:r w:rsidRPr="008E04E5">
        <w:rPr>
          <w:lang w:val="es-ES"/>
        </w:rPr>
        <w:tab/>
        <w:t xml:space="preserve">Debe reconocerse que es posible alcanzar el objetivo de </w:t>
      </w:r>
      <w:r w:rsidR="001F6EFA" w:rsidRPr="008E04E5">
        <w:rPr>
          <w:lang w:val="es-ES"/>
        </w:rPr>
        <w:t xml:space="preserve">instaurar </w:t>
      </w:r>
      <w:r w:rsidRPr="008E04E5">
        <w:rPr>
          <w:lang w:val="es-ES"/>
        </w:rPr>
        <w:t>alerta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 temprana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 a nivel mundial a partir de los elementos básicos existentes, como el Sistema Mundial Integrado de Sistemas de Observación de la OMM (WIGOS), el Sistema de Información de la OMM (WIS) y el Sistema Mundial de Proceso de Datos y de Predicción (GDPFS), el Mecanismo de Coordinación de la OMM (WCM), el </w:t>
      </w:r>
      <w:hyperlink r:id="rId15" w:anchor=":~:text=The%20WMO%20Global%20Multi%2Dhazard,climate%20events%20%E2%80%93%20regionally%20and%20globally." w:history="1">
        <w:r w:rsidRPr="008E04E5">
          <w:rPr>
            <w:rStyle w:val="Hyperlink"/>
            <w:lang w:val="es-ES"/>
          </w:rPr>
          <w:t>Sistema Mundial de Alerta de Peligros Múltiples (GMAS)</w:t>
        </w:r>
      </w:hyperlink>
      <w:r w:rsidRPr="008E04E5">
        <w:rPr>
          <w:lang w:val="es-ES"/>
        </w:rPr>
        <w:t xml:space="preserve">, la </w:t>
      </w:r>
      <w:hyperlink r:id="rId16" w:history="1">
        <w:r w:rsidRPr="008E04E5">
          <w:rPr>
            <w:rStyle w:val="Hyperlink"/>
            <w:lang w:val="es-ES"/>
          </w:rPr>
          <w:t>Iniciativa de Riesgo Climático y Sistemas de Alerta Temprana (CREWS)</w:t>
        </w:r>
      </w:hyperlink>
      <w:r w:rsidRPr="008E04E5">
        <w:rPr>
          <w:lang w:val="es-ES"/>
        </w:rPr>
        <w:t xml:space="preserve">, la Red Mundial Básica de Observaciones (GBON), el </w:t>
      </w:r>
      <w:hyperlink r:id="rId17" w:history="1">
        <w:r w:rsidRPr="008E04E5">
          <w:rPr>
            <w:rStyle w:val="Hyperlink"/>
            <w:lang w:val="es-ES"/>
          </w:rPr>
          <w:t>Servicio de Financiamiento de Observaciones Sistemáticas (SOFF)</w:t>
        </w:r>
      </w:hyperlink>
      <w:r w:rsidRPr="008E04E5">
        <w:rPr>
          <w:lang w:val="es-ES"/>
        </w:rPr>
        <w:t xml:space="preserve">, las inversiones en infraestructuras hidrológicas, los avances en materia de sistemas de alerta temprana de peligros múltiples que tienen en cuenta los impactos, la ejecución de la Visión y Estrategia de Hidrología de la OMM y </w:t>
      </w:r>
      <w:r w:rsidR="001F6EFA" w:rsidRPr="008E04E5">
        <w:rPr>
          <w:lang w:val="es-ES"/>
        </w:rPr>
        <w:t xml:space="preserve">el Plan </w:t>
      </w:r>
      <w:r w:rsidRPr="008E04E5">
        <w:rPr>
          <w:lang w:val="es-ES"/>
        </w:rPr>
        <w:t>de Acción</w:t>
      </w:r>
      <w:r w:rsidR="001F6EFA" w:rsidRPr="008E04E5">
        <w:rPr>
          <w:lang w:val="es-ES"/>
        </w:rPr>
        <w:t xml:space="preserve"> conexo</w:t>
      </w:r>
      <w:r w:rsidRPr="008E04E5">
        <w:rPr>
          <w:lang w:val="es-ES"/>
        </w:rPr>
        <w:t xml:space="preserve">, incluidas las iniciativas en materia de alerta temprana de </w:t>
      </w:r>
      <w:r w:rsidR="001F6EFA" w:rsidRPr="008E04E5">
        <w:rPr>
          <w:lang w:val="es-ES"/>
        </w:rPr>
        <w:t xml:space="preserve">crecidas </w:t>
      </w:r>
      <w:r w:rsidRPr="008E04E5">
        <w:rPr>
          <w:lang w:val="es-ES"/>
        </w:rPr>
        <w:t>y sequía</w:t>
      </w:r>
      <w:r w:rsidR="001F6EFA" w:rsidRPr="008E04E5">
        <w:rPr>
          <w:lang w:val="es-ES"/>
        </w:rPr>
        <w:t>s</w:t>
      </w:r>
      <w:r w:rsidRPr="008E04E5">
        <w:rPr>
          <w:lang w:val="es-ES"/>
        </w:rPr>
        <w:t xml:space="preserve">, la </w:t>
      </w:r>
      <w:hyperlink r:id="rId18" w:history="1">
        <w:r w:rsidRPr="008E04E5">
          <w:rPr>
            <w:rStyle w:val="Hyperlink"/>
            <w:lang w:val="es-ES"/>
          </w:rPr>
          <w:t>Coalición para el Agua y el Clima</w:t>
        </w:r>
      </w:hyperlink>
      <w:r w:rsidRPr="008E04E5">
        <w:rPr>
          <w:lang w:val="es-ES"/>
        </w:rPr>
        <w:t xml:space="preserve">, la </w:t>
      </w:r>
      <w:hyperlink r:id="rId19" w:history="1">
        <w:r w:rsidRPr="008E04E5">
          <w:rPr>
            <w:rStyle w:val="Hyperlink"/>
            <w:lang w:val="es-ES"/>
          </w:rPr>
          <w:t>Alianza para el Desarrollo Hidrometeorológico</w:t>
        </w:r>
      </w:hyperlink>
      <w:r w:rsidRPr="008E04E5">
        <w:rPr>
          <w:lang w:val="es-ES"/>
        </w:rPr>
        <w:t xml:space="preserve"> y otras asociaciones con el Banco Mundial, el Fondo Verde para el Clima (FVC), el Programa de las Naciones Unidas para el Desarrollo (PNUD), el sector privado y otras entidades</w:t>
      </w:r>
      <w:r w:rsidR="00362585" w:rsidRPr="008E04E5">
        <w:rPr>
          <w:lang w:val="es-ES"/>
        </w:rPr>
        <w:t>.</w:t>
      </w:r>
    </w:p>
    <w:p w14:paraId="2DC6A5F0" w14:textId="3BF1D0DA" w:rsidR="00381DDE" w:rsidRDefault="00381DDE" w:rsidP="001F6EFA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E04E5">
        <w:rPr>
          <w:lang w:val="es-ES"/>
        </w:rPr>
        <w:lastRenderedPageBreak/>
        <w:t>7.</w:t>
      </w:r>
      <w:r w:rsidRPr="008E04E5">
        <w:rPr>
          <w:lang w:val="es-ES"/>
        </w:rPr>
        <w:tab/>
        <w:t xml:space="preserve">En vista de lo anterior, se invita a la Comisión a aprobar el </w:t>
      </w:r>
      <w:hyperlink w:anchor="ProyectoResolucion" w:history="1">
        <w:r w:rsidRPr="008E04E5">
          <w:rPr>
            <w:rStyle w:val="Hyperlink"/>
            <w:lang w:val="es-ES"/>
          </w:rPr>
          <w:t>proyecto de Resolución</w:t>
        </w:r>
        <w:r w:rsidR="001F6EFA" w:rsidRPr="008E04E5">
          <w:rPr>
            <w:rStyle w:val="Hyperlink"/>
            <w:lang w:val="es-ES"/>
          </w:rPr>
          <w:t> </w:t>
        </w:r>
        <w:r w:rsidRPr="008E04E5">
          <w:rPr>
            <w:rStyle w:val="Hyperlink"/>
            <w:lang w:val="es-ES"/>
          </w:rPr>
          <w:t>5.6(1)/1 (SERCOM-2)</w:t>
        </w:r>
      </w:hyperlink>
      <w:r w:rsidRPr="008E04E5">
        <w:rPr>
          <w:lang w:val="es-ES"/>
        </w:rPr>
        <w:t xml:space="preserve"> — Iniciativa Mundial de las Naciones Unidas sobre las Alertas Tempranas y la Adaptación.</w:t>
      </w:r>
    </w:p>
    <w:p w14:paraId="3AD2D1E1" w14:textId="1E71A934" w:rsidR="006277A1" w:rsidRPr="008E04E5" w:rsidRDefault="006277A1" w:rsidP="006277A1">
      <w:pPr>
        <w:pStyle w:val="WMOBodyText"/>
        <w:tabs>
          <w:tab w:val="left" w:pos="567"/>
          <w:tab w:val="left" w:pos="1134"/>
        </w:tabs>
        <w:spacing w:after="240"/>
        <w:ind w:right="-170"/>
        <w:jc w:val="center"/>
        <w:rPr>
          <w:lang w:val="es-ES"/>
        </w:rPr>
      </w:pPr>
      <w:r>
        <w:rPr>
          <w:lang w:val="es-ES"/>
        </w:rPr>
        <w:t>_____________</w:t>
      </w:r>
    </w:p>
    <w:p w14:paraId="45FAD3F0" w14:textId="77777777" w:rsidR="00BC2C42" w:rsidRPr="008E04E5" w:rsidRDefault="00BC2C42">
      <w:pPr>
        <w:tabs>
          <w:tab w:val="clear" w:pos="1134"/>
        </w:tabs>
        <w:jc w:val="left"/>
        <w:rPr>
          <w:lang w:val="es-ES"/>
        </w:rPr>
      </w:pPr>
      <w:r w:rsidRPr="008E04E5">
        <w:rPr>
          <w:lang w:val="es-ES"/>
        </w:rPr>
        <w:br w:type="page"/>
      </w:r>
    </w:p>
    <w:p w14:paraId="42A1684B" w14:textId="228796B3" w:rsidR="00814CC6" w:rsidRPr="008E04E5" w:rsidRDefault="001527A3" w:rsidP="00290495">
      <w:pPr>
        <w:pStyle w:val="Heading1"/>
        <w:spacing w:before="0"/>
        <w:rPr>
          <w:lang w:val="es-ES"/>
        </w:rPr>
      </w:pPr>
      <w:r w:rsidRPr="008E04E5">
        <w:rPr>
          <w:lang w:val="es-ES"/>
        </w:rPr>
        <w:lastRenderedPageBreak/>
        <w:t>PROYECTO DE RESOLUCIÓN</w:t>
      </w:r>
    </w:p>
    <w:p w14:paraId="452AD160" w14:textId="679D46F0" w:rsidR="00814CC6" w:rsidRPr="008E04E5" w:rsidRDefault="001527A3" w:rsidP="001527A3">
      <w:pPr>
        <w:pStyle w:val="Heading2"/>
        <w:rPr>
          <w:lang w:val="es-ES"/>
        </w:rPr>
      </w:pPr>
      <w:r w:rsidRPr="008E04E5">
        <w:rPr>
          <w:lang w:val="es-ES"/>
        </w:rPr>
        <w:t xml:space="preserve">Proyecto de Resolución </w:t>
      </w:r>
      <w:r w:rsidR="00381DDE" w:rsidRPr="008E04E5">
        <w:rPr>
          <w:lang w:val="es-ES"/>
        </w:rPr>
        <w:t>5.6(1)</w:t>
      </w:r>
      <w:r w:rsidRPr="008E04E5">
        <w:rPr>
          <w:lang w:val="es-ES"/>
        </w:rPr>
        <w:t>/1</w:t>
      </w:r>
      <w:r w:rsidR="00814CC6" w:rsidRPr="008E04E5">
        <w:rPr>
          <w:lang w:val="es-ES"/>
        </w:rPr>
        <w:t xml:space="preserve"> </w:t>
      </w:r>
      <w:r w:rsidR="00A41E35" w:rsidRPr="008E04E5">
        <w:rPr>
          <w:lang w:val="es-ES"/>
        </w:rPr>
        <w:t>(</w:t>
      </w:r>
      <w:r w:rsidR="009F5A1D" w:rsidRPr="008E04E5">
        <w:rPr>
          <w:lang w:val="es-ES"/>
        </w:rPr>
        <w:t>SERCOM-2</w:t>
      </w:r>
      <w:r w:rsidR="00A41E35" w:rsidRPr="008E04E5">
        <w:rPr>
          <w:lang w:val="es-ES"/>
        </w:rPr>
        <w:t>)</w:t>
      </w:r>
    </w:p>
    <w:p w14:paraId="16AF1855" w14:textId="6C0FC6FD" w:rsidR="00814CC6" w:rsidRPr="008E04E5" w:rsidRDefault="00381DDE" w:rsidP="001D3CFB">
      <w:pPr>
        <w:pStyle w:val="Heading2"/>
        <w:rPr>
          <w:lang w:val="es-ES"/>
        </w:rPr>
      </w:pPr>
      <w:bookmarkStart w:id="1" w:name="ProyectoResolucion"/>
      <w:r w:rsidRPr="008E04E5">
        <w:rPr>
          <w:lang w:val="es-ES"/>
        </w:rPr>
        <w:t xml:space="preserve">INICIATIVA MUNDIAL DE LAS NACIONES UNIDAS </w:t>
      </w:r>
      <w:r w:rsidRPr="008E04E5">
        <w:rPr>
          <w:lang w:val="es-ES"/>
        </w:rPr>
        <w:br/>
        <w:t>SOBRE LAS ALERTAS TEMPRANAS Y LA ADAPTACIÓN</w:t>
      </w:r>
      <w:bookmarkEnd w:id="1"/>
    </w:p>
    <w:p w14:paraId="56454128" w14:textId="77777777" w:rsidR="002204FD" w:rsidRPr="008E04E5" w:rsidRDefault="007D650E" w:rsidP="003245D3">
      <w:pPr>
        <w:pStyle w:val="WMOBodyText"/>
        <w:rPr>
          <w:lang w:val="es-ES"/>
        </w:rPr>
      </w:pPr>
      <w:r w:rsidRPr="008E04E5">
        <w:rPr>
          <w:lang w:val="es-ES"/>
        </w:rPr>
        <w:t>LA COMISIÓN DE APLICACIONES Y SERVICIOS METEOROLÓGICOS, CLIMÁTICOS, HIDROLÓGICOS Y MEDIOAMBIENTALES CONEXOS</w:t>
      </w:r>
      <w:r w:rsidR="006B5518" w:rsidRPr="008E04E5">
        <w:rPr>
          <w:lang w:val="es-ES"/>
        </w:rPr>
        <w:t xml:space="preserve"> (SERCOM)</w:t>
      </w:r>
      <w:r w:rsidR="001527A3" w:rsidRPr="008E04E5">
        <w:rPr>
          <w:lang w:val="es-ES"/>
        </w:rPr>
        <w:t>,</w:t>
      </w:r>
    </w:p>
    <w:p w14:paraId="69744CED" w14:textId="758D2D50" w:rsidR="00381DDE" w:rsidRPr="008E04E5" w:rsidRDefault="00381DDE" w:rsidP="00381DDE">
      <w:pPr>
        <w:pStyle w:val="WMOBodyText"/>
        <w:rPr>
          <w:bCs/>
          <w:lang w:val="es-ES"/>
        </w:rPr>
      </w:pPr>
      <w:r w:rsidRPr="008E04E5">
        <w:rPr>
          <w:b/>
          <w:bCs/>
          <w:lang w:val="es-ES"/>
        </w:rPr>
        <w:t xml:space="preserve">Recordando </w:t>
      </w:r>
      <w:r w:rsidRPr="008E04E5">
        <w:rPr>
          <w:lang w:val="es-ES"/>
        </w:rPr>
        <w:t xml:space="preserve">la </w:t>
      </w:r>
      <w:hyperlink r:id="rId20" w:history="1">
        <w:r w:rsidR="001F6EFA" w:rsidRPr="008E04E5">
          <w:rPr>
            <w:rStyle w:val="Hyperlink"/>
            <w:lang w:val="es-ES"/>
          </w:rPr>
          <w:t>Resolución 3 (EC-75)</w:t>
        </w:r>
      </w:hyperlink>
      <w:r w:rsidR="001F6EFA" w:rsidRPr="008E04E5">
        <w:rPr>
          <w:lang w:val="es-ES"/>
        </w:rPr>
        <w:t xml:space="preserve"> — Iniciativa Mundial de las Naciones Unidas sobre las Alertas Tempranas y la Adaptación</w:t>
      </w:r>
      <w:r w:rsidRPr="008E04E5">
        <w:rPr>
          <w:lang w:val="es-ES"/>
        </w:rPr>
        <w:t>,</w:t>
      </w:r>
    </w:p>
    <w:p w14:paraId="2DB802C8" w14:textId="77777777" w:rsidR="00381DDE" w:rsidRPr="008E04E5" w:rsidRDefault="00381DDE" w:rsidP="00381DDE">
      <w:pPr>
        <w:pStyle w:val="WMOBodyText"/>
        <w:ind w:right="-113"/>
        <w:rPr>
          <w:lang w:val="es-ES"/>
        </w:rPr>
      </w:pPr>
      <w:r w:rsidRPr="008E04E5">
        <w:rPr>
          <w:b/>
          <w:bCs/>
          <w:lang w:val="es-ES"/>
        </w:rPr>
        <w:t xml:space="preserve">Habiendo considerado </w:t>
      </w:r>
      <w:r w:rsidRPr="008E04E5">
        <w:rPr>
          <w:lang w:val="es-ES"/>
        </w:rPr>
        <w:t>el anuncio del Secretario General de las Naciones Unidas en el que se pide a la Organización Meteorológica Mundial (OMM) que lidere los esfuerzos para velar por que todas las personas del planeta estén protegidas por sistemas de alerta temprana en un plazo de cinco años,</w:t>
      </w:r>
    </w:p>
    <w:p w14:paraId="074F6E9A" w14:textId="56765DDC" w:rsidR="00381DDE" w:rsidRPr="008E04E5" w:rsidRDefault="00381DDE" w:rsidP="00381DDE">
      <w:pPr>
        <w:pStyle w:val="WMOBodyText"/>
        <w:ind w:right="-170"/>
        <w:rPr>
          <w:bCs/>
          <w:lang w:val="es-ES"/>
        </w:rPr>
      </w:pPr>
      <w:r w:rsidRPr="0079694A">
        <w:rPr>
          <w:b/>
          <w:bCs/>
          <w:lang w:val="es-ES"/>
        </w:rPr>
        <w:t xml:space="preserve">Toma nota </w:t>
      </w:r>
      <w:r w:rsidRPr="0079694A">
        <w:rPr>
          <w:lang w:val="es-ES"/>
        </w:rPr>
        <w:t>de</w:t>
      </w:r>
      <w:r w:rsidR="00362585" w:rsidRPr="0079694A">
        <w:rPr>
          <w:lang w:val="es-ES"/>
        </w:rPr>
        <w:t xml:space="preserve"> </w:t>
      </w:r>
      <w:r w:rsidRPr="0079694A">
        <w:rPr>
          <w:lang w:val="es-ES"/>
        </w:rPr>
        <w:t>l</w:t>
      </w:r>
      <w:r w:rsidR="00362585" w:rsidRPr="0079694A">
        <w:rPr>
          <w:lang w:val="es-ES"/>
        </w:rPr>
        <w:t>a</w:t>
      </w:r>
      <w:r w:rsidRPr="0079694A">
        <w:rPr>
          <w:lang w:val="es-ES"/>
        </w:rPr>
        <w:t xml:space="preserve"> </w:t>
      </w:r>
      <w:r w:rsidR="00362585" w:rsidRPr="0079694A">
        <w:rPr>
          <w:lang w:val="es-ES"/>
        </w:rPr>
        <w:t>e</w:t>
      </w:r>
      <w:r w:rsidRPr="0079694A">
        <w:rPr>
          <w:lang w:val="es-ES"/>
        </w:rPr>
        <w:t>xito</w:t>
      </w:r>
      <w:r w:rsidR="00362585" w:rsidRPr="0079694A">
        <w:rPr>
          <w:lang w:val="es-ES"/>
        </w:rPr>
        <w:t>sa</w:t>
      </w:r>
      <w:r w:rsidRPr="0079694A">
        <w:rPr>
          <w:lang w:val="es-ES"/>
        </w:rPr>
        <w:t xml:space="preserve"> reunión de la mesa redonda </w:t>
      </w:r>
      <w:r w:rsidR="00466CE6">
        <w:rPr>
          <w:lang w:val="es-ES"/>
        </w:rPr>
        <w:t>integrada</w:t>
      </w:r>
      <w:r w:rsidR="00362585" w:rsidRPr="0079694A">
        <w:rPr>
          <w:lang w:val="es-ES"/>
        </w:rPr>
        <w:t xml:space="preserve"> por </w:t>
      </w:r>
      <w:r w:rsidRPr="0079694A">
        <w:rPr>
          <w:lang w:val="es-ES"/>
        </w:rPr>
        <w:t xml:space="preserve">la OMM, el Equipo de Acción Climática de las Naciones Unidas y el Gobierno de Egipto </w:t>
      </w:r>
      <w:r w:rsidR="00362585" w:rsidRPr="0079694A">
        <w:rPr>
          <w:lang w:val="es-ES"/>
        </w:rPr>
        <w:t xml:space="preserve">para abordar </w:t>
      </w:r>
      <w:r w:rsidRPr="0079694A">
        <w:rPr>
          <w:lang w:val="es-ES"/>
        </w:rPr>
        <w:t xml:space="preserve">la Iniciativa Mundial de las </w:t>
      </w:r>
      <w:r w:rsidR="001F6EFA" w:rsidRPr="0079694A">
        <w:rPr>
          <w:lang w:val="es-ES"/>
        </w:rPr>
        <w:t>N</w:t>
      </w:r>
      <w:r w:rsidRPr="0079694A">
        <w:rPr>
          <w:lang w:val="es-ES"/>
        </w:rPr>
        <w:t>aciones Unidas sobre las Alertas Tempranas y la Adaptación</w:t>
      </w:r>
      <w:r w:rsidRPr="008E04E5">
        <w:rPr>
          <w:lang w:val="es-ES"/>
        </w:rPr>
        <w:t xml:space="preserve">, celebrada en Egipto los días </w:t>
      </w:r>
      <w:r w:rsidR="00466CE6">
        <w:rPr>
          <w:lang w:val="es-ES"/>
        </w:rPr>
        <w:br/>
      </w:r>
      <w:r w:rsidRPr="008E04E5">
        <w:rPr>
          <w:lang w:val="es-ES"/>
        </w:rPr>
        <w:t>5 y 6 de septiembre de 2022;</w:t>
      </w:r>
    </w:p>
    <w:p w14:paraId="0D52C96A" w14:textId="0D5428FC" w:rsidR="00381DDE" w:rsidRPr="008E04E5" w:rsidRDefault="00381DDE" w:rsidP="00381DDE">
      <w:pPr>
        <w:pStyle w:val="WMOBodyText"/>
        <w:ind w:right="-170"/>
        <w:rPr>
          <w:lang w:val="es-ES"/>
        </w:rPr>
      </w:pPr>
      <w:r w:rsidRPr="008E04E5">
        <w:rPr>
          <w:b/>
          <w:bCs/>
          <w:lang w:val="es-ES"/>
        </w:rPr>
        <w:t xml:space="preserve">Decide </w:t>
      </w:r>
      <w:r w:rsidRPr="008E04E5">
        <w:rPr>
          <w:lang w:val="es-ES"/>
        </w:rPr>
        <w:t>establecer</w:t>
      </w:r>
      <w:r w:rsidR="00C945D9" w:rsidRPr="008E04E5">
        <w:rPr>
          <w:lang w:val="es-ES"/>
        </w:rPr>
        <w:t>,</w:t>
      </w:r>
      <w:r w:rsidRPr="008E04E5">
        <w:rPr>
          <w:lang w:val="es-ES"/>
        </w:rPr>
        <w:t xml:space="preserve"> </w:t>
      </w:r>
      <w:r w:rsidR="00C945D9" w:rsidRPr="008E04E5">
        <w:rPr>
          <w:lang w:val="es-ES"/>
        </w:rPr>
        <w:t xml:space="preserve">en estrecha coordinación con la Comisión de Observaciones, Infraestructura y Sistemas de Información (INFCOM), la Junta de Investigación y otros órganos pertinentes, </w:t>
      </w:r>
      <w:r w:rsidRPr="008E04E5">
        <w:rPr>
          <w:lang w:val="es-ES"/>
        </w:rPr>
        <w:t xml:space="preserve">el Grupo de Estudio sobre Alertas Tempranas para Todos (SG-EWA), que contará con representantes de partes interesadas externas, según proceda, a fin de elaborar propuestas que propicien los avances técnicos, tecnológicos e institucionales necesarios para </w:t>
      </w:r>
      <w:r w:rsidR="00C945D9" w:rsidRPr="008E04E5">
        <w:rPr>
          <w:lang w:val="es-ES"/>
        </w:rPr>
        <w:t xml:space="preserve">contribuir a la ejecución </w:t>
      </w:r>
      <w:r w:rsidRPr="008E04E5">
        <w:rPr>
          <w:lang w:val="es-ES"/>
        </w:rPr>
        <w:t xml:space="preserve">de la </w:t>
      </w:r>
      <w:r w:rsidR="00C945D9" w:rsidRPr="008E04E5">
        <w:rPr>
          <w:lang w:val="es-ES"/>
        </w:rPr>
        <w:t>i</w:t>
      </w:r>
      <w:r w:rsidRPr="008E04E5">
        <w:rPr>
          <w:lang w:val="es-ES"/>
        </w:rPr>
        <w:t xml:space="preserve">niciativa </w:t>
      </w:r>
      <w:r w:rsidR="00C945D9" w:rsidRPr="008E04E5">
        <w:rPr>
          <w:lang w:val="es-ES"/>
        </w:rPr>
        <w:t>m</w:t>
      </w:r>
      <w:r w:rsidRPr="008E04E5">
        <w:rPr>
          <w:lang w:val="es-ES"/>
        </w:rPr>
        <w:t xml:space="preserve">undial de las Naciones Unidas </w:t>
      </w:r>
      <w:r w:rsidR="00C945D9" w:rsidRPr="008E04E5">
        <w:rPr>
          <w:lang w:val="es-ES"/>
        </w:rPr>
        <w:t xml:space="preserve">denominada </w:t>
      </w:r>
      <w:r w:rsidRPr="008E04E5">
        <w:rPr>
          <w:lang w:val="es-ES"/>
        </w:rPr>
        <w:t>Alertas Tempranas para Todos;</w:t>
      </w:r>
    </w:p>
    <w:p w14:paraId="3C059537" w14:textId="77777777" w:rsidR="00381DDE" w:rsidRPr="008E04E5" w:rsidRDefault="00381DDE" w:rsidP="00381DDE">
      <w:pPr>
        <w:pStyle w:val="WMOBodyText"/>
        <w:rPr>
          <w:lang w:val="es-ES"/>
        </w:rPr>
      </w:pPr>
      <w:r w:rsidRPr="008E04E5">
        <w:rPr>
          <w:b/>
          <w:bCs/>
          <w:lang w:val="es-ES"/>
        </w:rPr>
        <w:t xml:space="preserve">Solicita </w:t>
      </w:r>
      <w:r w:rsidRPr="008E04E5">
        <w:rPr>
          <w:lang w:val="es-ES"/>
        </w:rPr>
        <w:t>al presidente de la SERCOM que adopte las medidas necesarias para que se elabore el mandato del SG-EWA.</w:t>
      </w:r>
    </w:p>
    <w:p w14:paraId="16BB4E32" w14:textId="77777777" w:rsidR="001527A3" w:rsidRPr="008E04E5" w:rsidRDefault="001527A3" w:rsidP="001527A3">
      <w:pPr>
        <w:spacing w:before="480"/>
        <w:jc w:val="center"/>
        <w:rPr>
          <w:lang w:val="es-ES"/>
        </w:rPr>
      </w:pPr>
      <w:r w:rsidRPr="008E04E5">
        <w:rPr>
          <w:lang w:val="es-ES"/>
        </w:rPr>
        <w:t>______________</w:t>
      </w:r>
    </w:p>
    <w:sectPr w:rsidR="001527A3" w:rsidRPr="008E04E5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5BEA" w14:textId="77777777" w:rsidR="003C36AF" w:rsidRDefault="003C36AF">
      <w:r>
        <w:separator/>
      </w:r>
    </w:p>
    <w:p w14:paraId="1F9FFBA6" w14:textId="77777777" w:rsidR="003C36AF" w:rsidRDefault="003C36AF"/>
    <w:p w14:paraId="5785C866" w14:textId="77777777" w:rsidR="003C36AF" w:rsidRDefault="003C36AF"/>
  </w:endnote>
  <w:endnote w:type="continuationSeparator" w:id="0">
    <w:p w14:paraId="588129B4" w14:textId="77777777" w:rsidR="003C36AF" w:rsidRDefault="003C36AF">
      <w:r>
        <w:continuationSeparator/>
      </w:r>
    </w:p>
    <w:p w14:paraId="6E29C8B6" w14:textId="77777777" w:rsidR="003C36AF" w:rsidRDefault="003C36AF"/>
    <w:p w14:paraId="5405E4A7" w14:textId="77777777" w:rsidR="003C36AF" w:rsidRDefault="003C3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ADD9" w14:textId="77777777" w:rsidR="003C36AF" w:rsidRDefault="003C36AF">
      <w:r>
        <w:separator/>
      </w:r>
    </w:p>
  </w:footnote>
  <w:footnote w:type="continuationSeparator" w:id="0">
    <w:p w14:paraId="200BC5DB" w14:textId="77777777" w:rsidR="003C36AF" w:rsidRDefault="003C36AF">
      <w:r>
        <w:continuationSeparator/>
      </w:r>
    </w:p>
    <w:p w14:paraId="7EB219C7" w14:textId="77777777" w:rsidR="003C36AF" w:rsidRDefault="003C36AF"/>
    <w:p w14:paraId="1193E27A" w14:textId="77777777" w:rsidR="003C36AF" w:rsidRDefault="003C3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FB0A" w14:textId="4EAEC9FC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381DDE">
      <w:rPr>
        <w:lang w:val="es-ES"/>
      </w:rPr>
      <w:t>5.6(1)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572804">
    <w:abstractNumId w:val="29"/>
  </w:num>
  <w:num w:numId="2" w16cid:durableId="1191185172">
    <w:abstractNumId w:val="44"/>
  </w:num>
  <w:num w:numId="3" w16cid:durableId="473255339">
    <w:abstractNumId w:val="27"/>
  </w:num>
  <w:num w:numId="4" w16cid:durableId="1175653678">
    <w:abstractNumId w:val="36"/>
  </w:num>
  <w:num w:numId="5" w16cid:durableId="262495260">
    <w:abstractNumId w:val="17"/>
  </w:num>
  <w:num w:numId="6" w16cid:durableId="1203590404">
    <w:abstractNumId w:val="22"/>
  </w:num>
  <w:num w:numId="7" w16cid:durableId="1309020394">
    <w:abstractNumId w:val="18"/>
  </w:num>
  <w:num w:numId="8" w16cid:durableId="1788965540">
    <w:abstractNumId w:val="30"/>
  </w:num>
  <w:num w:numId="9" w16cid:durableId="1999117275">
    <w:abstractNumId w:val="21"/>
  </w:num>
  <w:num w:numId="10" w16cid:durableId="1317345615">
    <w:abstractNumId w:val="20"/>
  </w:num>
  <w:num w:numId="11" w16cid:durableId="1886792627">
    <w:abstractNumId w:val="35"/>
  </w:num>
  <w:num w:numId="12" w16cid:durableId="826164676">
    <w:abstractNumId w:val="11"/>
  </w:num>
  <w:num w:numId="13" w16cid:durableId="686562558">
    <w:abstractNumId w:val="25"/>
  </w:num>
  <w:num w:numId="14" w16cid:durableId="1491142323">
    <w:abstractNumId w:val="40"/>
  </w:num>
  <w:num w:numId="15" w16cid:durableId="449318922">
    <w:abstractNumId w:val="19"/>
  </w:num>
  <w:num w:numId="16" w16cid:durableId="723484100">
    <w:abstractNumId w:val="9"/>
  </w:num>
  <w:num w:numId="17" w16cid:durableId="1344093448">
    <w:abstractNumId w:val="7"/>
  </w:num>
  <w:num w:numId="18" w16cid:durableId="815026211">
    <w:abstractNumId w:val="6"/>
  </w:num>
  <w:num w:numId="19" w16cid:durableId="982386341">
    <w:abstractNumId w:val="5"/>
  </w:num>
  <w:num w:numId="20" w16cid:durableId="798955593">
    <w:abstractNumId w:val="4"/>
  </w:num>
  <w:num w:numId="21" w16cid:durableId="523373049">
    <w:abstractNumId w:val="8"/>
  </w:num>
  <w:num w:numId="22" w16cid:durableId="677000195">
    <w:abstractNumId w:val="3"/>
  </w:num>
  <w:num w:numId="23" w16cid:durableId="1592549532">
    <w:abstractNumId w:val="2"/>
  </w:num>
  <w:num w:numId="24" w16cid:durableId="1448160580">
    <w:abstractNumId w:val="1"/>
  </w:num>
  <w:num w:numId="25" w16cid:durableId="6101736">
    <w:abstractNumId w:val="0"/>
  </w:num>
  <w:num w:numId="26" w16cid:durableId="1664774606">
    <w:abstractNumId w:val="42"/>
  </w:num>
  <w:num w:numId="27" w16cid:durableId="1461722197">
    <w:abstractNumId w:val="31"/>
  </w:num>
  <w:num w:numId="28" w16cid:durableId="1384671907">
    <w:abstractNumId w:val="23"/>
  </w:num>
  <w:num w:numId="29" w16cid:durableId="624969420">
    <w:abstractNumId w:val="32"/>
  </w:num>
  <w:num w:numId="30" w16cid:durableId="1692997793">
    <w:abstractNumId w:val="33"/>
  </w:num>
  <w:num w:numId="31" w16cid:durableId="2079592888">
    <w:abstractNumId w:val="14"/>
  </w:num>
  <w:num w:numId="32" w16cid:durableId="1368261656">
    <w:abstractNumId w:val="39"/>
  </w:num>
  <w:num w:numId="33" w16cid:durableId="881864521">
    <w:abstractNumId w:val="37"/>
  </w:num>
  <w:num w:numId="34" w16cid:durableId="247927477">
    <w:abstractNumId w:val="24"/>
  </w:num>
  <w:num w:numId="35" w16cid:durableId="1195462458">
    <w:abstractNumId w:val="26"/>
  </w:num>
  <w:num w:numId="36" w16cid:durableId="1585525728">
    <w:abstractNumId w:val="43"/>
  </w:num>
  <w:num w:numId="37" w16cid:durableId="1884058518">
    <w:abstractNumId w:val="34"/>
  </w:num>
  <w:num w:numId="38" w16cid:durableId="408969985">
    <w:abstractNumId w:val="12"/>
  </w:num>
  <w:num w:numId="39" w16cid:durableId="201091065">
    <w:abstractNumId w:val="13"/>
  </w:num>
  <w:num w:numId="40" w16cid:durableId="969046902">
    <w:abstractNumId w:val="15"/>
  </w:num>
  <w:num w:numId="41" w16cid:durableId="562372746">
    <w:abstractNumId w:val="10"/>
  </w:num>
  <w:num w:numId="42" w16cid:durableId="124548596">
    <w:abstractNumId w:val="41"/>
  </w:num>
  <w:num w:numId="43" w16cid:durableId="601382580">
    <w:abstractNumId w:val="16"/>
  </w:num>
  <w:num w:numId="44" w16cid:durableId="93594534">
    <w:abstractNumId w:val="28"/>
  </w:num>
  <w:num w:numId="45" w16cid:durableId="8264748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E"/>
    <w:rsid w:val="0001558A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6781"/>
    <w:rsid w:val="000E4AB7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1F6EF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62585"/>
    <w:rsid w:val="00371CF1"/>
    <w:rsid w:val="003750C1"/>
    <w:rsid w:val="00380AF7"/>
    <w:rsid w:val="00381DDE"/>
    <w:rsid w:val="00394A05"/>
    <w:rsid w:val="00397770"/>
    <w:rsid w:val="00397880"/>
    <w:rsid w:val="003A6E1C"/>
    <w:rsid w:val="003A7016"/>
    <w:rsid w:val="003C17A5"/>
    <w:rsid w:val="003C36AF"/>
    <w:rsid w:val="003D1552"/>
    <w:rsid w:val="003D5A17"/>
    <w:rsid w:val="003E28A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66CE6"/>
    <w:rsid w:val="00475797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277A1"/>
    <w:rsid w:val="00636B90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9694A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08B1"/>
    <w:rsid w:val="008C4337"/>
    <w:rsid w:val="008C4F06"/>
    <w:rsid w:val="008E04E5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2636"/>
    <w:rsid w:val="009232A4"/>
    <w:rsid w:val="0092449A"/>
    <w:rsid w:val="00931DEB"/>
    <w:rsid w:val="00933957"/>
    <w:rsid w:val="009363B6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D2D78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67E06"/>
    <w:rsid w:val="00B7244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720A4"/>
    <w:rsid w:val="00C7611C"/>
    <w:rsid w:val="00C94097"/>
    <w:rsid w:val="00C945D9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D3049"/>
    <w:rsid w:val="00CF40BF"/>
    <w:rsid w:val="00CF47B3"/>
    <w:rsid w:val="00D05E6F"/>
    <w:rsid w:val="00D24F2A"/>
    <w:rsid w:val="00D27929"/>
    <w:rsid w:val="00D33442"/>
    <w:rsid w:val="00D44BAD"/>
    <w:rsid w:val="00D45B55"/>
    <w:rsid w:val="00D60780"/>
    <w:rsid w:val="00D7097B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7151C"/>
    <w:rsid w:val="00E802A2"/>
    <w:rsid w:val="00E85C0B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003E1"/>
  <w15:docId w15:val="{10966DA2-6661-4270-8803-BB00E69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18" Type="http://schemas.openxmlformats.org/officeDocument/2006/relationships/hyperlink" Target="https://www.water-climate-coalition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ublic.wmo.int/es/d%C3%ADa-meteorol%C3%B3gico-mundial-2022-alerta-temprana-y-acci%C3%B3n-temprana" TargetMode="External"/><Relationship Id="rId17" Type="http://schemas.openxmlformats.org/officeDocument/2006/relationships/hyperlink" Target="https://alliancehydromet.org/sof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rews-initiative.org/en" TargetMode="External"/><Relationship Id="rId20" Type="http://schemas.openxmlformats.org/officeDocument/2006/relationships/hyperlink" Target="https://meetings.wmo.int/EC-75/_layouts/15/WopiFrame.aspx?sourcedoc=/EC-75/Spanish/2.%20VERSI%C3%93N%20PROVISIONAL%20DEL%20INFORME%20(Documentos%20aprobados)/EC-75-d04(2)-UN-GLOBAL-EARLY-WARNING-ADAPTATION-INITIATIVE-approved_es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drr/gma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lliancehydromet.org/soff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2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25CDDAD7-E60E-4787-AFF5-6159F57ACDB7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5CC76-B735-4DF3-A6CD-0143CF65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85</TotalTime>
  <Pages>4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9274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9</cp:revision>
  <cp:lastPrinted>2013-03-12T09:27:00Z</cp:lastPrinted>
  <dcterms:created xsi:type="dcterms:W3CDTF">2022-09-20T11:04:00Z</dcterms:created>
  <dcterms:modified xsi:type="dcterms:W3CDTF">2022-09-20T13:57:00Z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